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92" w:rsidRPr="00070D92" w:rsidRDefault="00070D92" w:rsidP="00070D92">
      <w:pPr>
        <w:spacing w:after="240" w:line="288" w:lineRule="atLeast"/>
        <w:outlineLvl w:val="0"/>
        <w:rPr>
          <w:rFonts w:ascii="Arial" w:eastAsia="Times New Roman" w:hAnsi="Arial" w:cs="Arial"/>
          <w:color w:val="1F6190"/>
          <w:kern w:val="36"/>
          <w:sz w:val="42"/>
          <w:szCs w:val="42"/>
          <w:lang w:eastAsia="ru-RU"/>
        </w:rPr>
      </w:pPr>
      <w:r w:rsidRPr="00070D92">
        <w:rPr>
          <w:rFonts w:ascii="Arial" w:eastAsia="Times New Roman" w:hAnsi="Arial" w:cs="Arial"/>
          <w:color w:val="1F6190"/>
          <w:kern w:val="36"/>
          <w:sz w:val="42"/>
          <w:szCs w:val="42"/>
          <w:lang w:eastAsia="ru-RU"/>
        </w:rPr>
        <w:t>Услуги МФЦ малому и среднему бизнесу: прозрачно, доступно, удобно</w:t>
      </w:r>
    </w:p>
    <w:p w:rsidR="00070D92" w:rsidRPr="00070D92" w:rsidRDefault="00070D92" w:rsidP="00070D92">
      <w:pPr>
        <w:spacing w:after="150" w:line="252" w:lineRule="atLeast"/>
        <w:rPr>
          <w:rFonts w:ascii="Tahoma" w:eastAsia="Times New Roman" w:hAnsi="Tahoma" w:cs="Tahoma"/>
          <w:b/>
          <w:bCs/>
          <w:color w:val="A92E2E"/>
          <w:sz w:val="18"/>
          <w:szCs w:val="18"/>
          <w:lang w:eastAsia="ru-RU"/>
        </w:rPr>
      </w:pPr>
    </w:p>
    <w:tbl>
      <w:tblPr>
        <w:tblW w:w="14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330"/>
      </w:tblGrid>
      <w:tr w:rsidR="00070D92" w:rsidRPr="00070D92" w:rsidTr="00070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0D92" w:rsidRPr="00070D92" w:rsidRDefault="00070D92" w:rsidP="00070D92">
            <w:pPr>
              <w:spacing w:after="0" w:line="240" w:lineRule="auto"/>
              <w:rPr>
                <w:rFonts w:ascii="Tahoma" w:eastAsia="Times New Roman" w:hAnsi="Tahoma" w:cs="Tahoma"/>
                <w:color w:val="4F4F4F"/>
                <w:sz w:val="18"/>
                <w:szCs w:val="18"/>
                <w:lang w:eastAsia="ru-RU"/>
              </w:rPr>
            </w:pPr>
            <w:r w:rsidRPr="00070D92">
              <w:rPr>
                <w:rFonts w:ascii="Tahoma" w:eastAsia="Times New Roman" w:hAnsi="Tahoma" w:cs="Tahoma"/>
                <w:noProof/>
                <w:color w:val="4F4F4F"/>
                <w:sz w:val="18"/>
                <w:szCs w:val="18"/>
                <w:lang w:eastAsia="ru-RU"/>
              </w:rPr>
              <w:drawing>
                <wp:inline distT="0" distB="0" distL="0" distR="0" wp14:anchorId="7C07B95F" wp14:editId="4F5F6FC4">
                  <wp:extent cx="1905000" cy="1428750"/>
                  <wp:effectExtent l="0" t="0" r="0" b="0"/>
                  <wp:docPr id="1" name="Рисунок 1" descr="http://ppmp.rkursk.ru/.preview/onmain200/0/upload/preview/preview_m_38_63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pmp.rkursk.ru/.preview/onmain200/0/upload/preview/preview_m_38_63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D92" w:rsidRPr="00070D92" w:rsidRDefault="00070D92" w:rsidP="00070D92">
            <w:pPr>
              <w:spacing w:after="240" w:line="288" w:lineRule="atLeast"/>
              <w:outlineLvl w:val="2"/>
              <w:rPr>
                <w:rFonts w:ascii="Arial" w:eastAsia="Times New Roman" w:hAnsi="Arial" w:cs="Arial"/>
                <w:color w:val="505050"/>
                <w:sz w:val="30"/>
                <w:szCs w:val="30"/>
                <w:lang w:eastAsia="ru-RU"/>
              </w:rPr>
            </w:pPr>
            <w:r w:rsidRPr="00070D92">
              <w:rPr>
                <w:rFonts w:ascii="Arial" w:eastAsia="Times New Roman" w:hAnsi="Arial" w:cs="Arial"/>
                <w:color w:val="505050"/>
                <w:sz w:val="30"/>
                <w:szCs w:val="30"/>
                <w:lang w:eastAsia="ru-RU"/>
              </w:rPr>
              <w:t>31 мая 2016 года в Доме журналиста состоялась пресс-конференция председателя комитета информатизации, государственных и муниципальных услуг Курской области Бориса Валентиновича Юровчика и исполняющего обязанности председателя комитета потребительского рынка, развития малого предпринимательства и лицензирования Курской области Михаила Николаевича Аксёнова.</w:t>
            </w:r>
          </w:p>
          <w:p w:rsidR="00070D92" w:rsidRPr="00070D92" w:rsidRDefault="00070D92" w:rsidP="00070D9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070D92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bdr w:val="none" w:sz="0" w:space="0" w:color="auto" w:frame="1"/>
                <w:lang w:eastAsia="ru-RU"/>
              </w:rPr>
              <w:t>В пресс-конференции также приняли участие директор областного МФЦ Сергей Владимирович Кожевников и директор Ассоциации «Центр поддержки предпринимательства – микрофинансовая организация Курской области» Ольга Владимировна Ильинова.</w:t>
            </w:r>
          </w:p>
          <w:p w:rsidR="00070D92" w:rsidRPr="00070D92" w:rsidRDefault="00070D92" w:rsidP="00070D9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070D92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bdr w:val="none" w:sz="0" w:space="0" w:color="auto" w:frame="1"/>
                <w:lang w:eastAsia="ru-RU"/>
              </w:rPr>
              <w:t>Поводом для общения с журналистами стало введение в регионе новой услуги для предпринимателей. С 1 июня 2016 года в офисах МФЦ запущен пилотный проект – предоставление субъектам малого и среднего предпринимательства услуг АО «Корпорация МСП». В специализированных окнах для бизнеса можно будет получить информацию об участии в закупках, мерах финансовой поддержки, условиях предоставления недвижимости. Пока такими услугами смогут воспользоваться предприниматели Курска, Железногорска, Курчатова и Льгова.  Со временем количество офисов в области будет увеличено, а пакет услуг Корпорации – значительно расширен.</w:t>
            </w:r>
          </w:p>
          <w:p w:rsidR="00070D92" w:rsidRPr="00070D92" w:rsidRDefault="00070D92" w:rsidP="00070D9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070D92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bdr w:val="none" w:sz="0" w:space="0" w:color="auto" w:frame="1"/>
                <w:lang w:eastAsia="ru-RU"/>
              </w:rPr>
              <w:t>Продвижению нововведения среди предпринимателей будет содействовать подписанное в рамках пресс-конференции Соглашение между Многофункциональным центром по предоставлению государственных и муниципальных услуг и Ассоциацией «Центр поддержки предпринимательства – микрофинансовая организация Курской области».</w:t>
            </w:r>
          </w:p>
        </w:tc>
      </w:tr>
    </w:tbl>
    <w:p w:rsidR="0069476A" w:rsidRDefault="00070D92"/>
    <w:sectPr w:rsidR="0069476A" w:rsidSect="00070D92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43"/>
    <w:rsid w:val="00061D7C"/>
    <w:rsid w:val="00070D92"/>
    <w:rsid w:val="000A4443"/>
    <w:rsid w:val="0060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D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D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4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78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Company>*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2016-07-24T19:23:00Z</dcterms:created>
  <dcterms:modified xsi:type="dcterms:W3CDTF">2016-07-24T19:24:00Z</dcterms:modified>
</cp:coreProperties>
</file>